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宋体" w:eastAsia="黑体" w:cs="仿宋"/>
          <w:sz w:val="32"/>
          <w:szCs w:val="32"/>
        </w:rPr>
      </w:pPr>
      <w:r>
        <w:rPr>
          <w:rFonts w:hint="eastAsia" w:ascii="黑体" w:hAnsi="宋体" w:eastAsia="黑体" w:cs="仿宋"/>
          <w:sz w:val="32"/>
          <w:szCs w:val="32"/>
        </w:rPr>
        <w:t>附件3</w:t>
      </w:r>
    </w:p>
    <w:p>
      <w:pPr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中华女子学院本科教学工作审核评估具体任务分解表</w:t>
      </w:r>
    </w:p>
    <w:tbl>
      <w:tblPr>
        <w:tblStyle w:val="3"/>
        <w:tblW w:w="143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480"/>
        <w:gridCol w:w="5576"/>
        <w:gridCol w:w="12"/>
        <w:gridCol w:w="1208"/>
        <w:gridCol w:w="12"/>
        <w:gridCol w:w="2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tblHeader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ind w:hanging="13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</w:rPr>
              <w:t>审核项目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ind w:hanging="13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</w:rPr>
              <w:t>审核要素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ind w:hanging="13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</w:rPr>
              <w:t>审核要点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ind w:hanging="13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</w:rPr>
              <w:t>负责单位</w:t>
            </w:r>
          </w:p>
        </w:tc>
        <w:tc>
          <w:tcPr>
            <w:tcW w:w="2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ind w:hanging="13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</w:rPr>
              <w:t>配合单位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1.定位与目标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1.1办学定位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417" w:leftChars="-6" w:hanging="430" w:hangingChars="205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（1）学校办学方向、办学定位及确定依据</w:t>
            </w:r>
          </w:p>
          <w:p>
            <w:pPr>
              <w:spacing w:line="280" w:lineRule="exact"/>
              <w:ind w:left="417" w:leftChars="-6" w:hanging="430" w:hangingChars="205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（2）办学定位在学校发展规划中的体现</w:t>
            </w:r>
          </w:p>
        </w:tc>
        <w:tc>
          <w:tcPr>
            <w:tcW w:w="12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领导小组</w:t>
            </w:r>
          </w:p>
        </w:tc>
        <w:tc>
          <w:tcPr>
            <w:tcW w:w="2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评建工作办公室</w:t>
            </w:r>
          </w:p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评建工作组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ind w:hanging="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1.2培养目标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ind w:left="417" w:leftChars="-6" w:hanging="430" w:hangingChars="205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（1）学校人才培养总目标及确定依据</w:t>
            </w:r>
          </w:p>
          <w:p>
            <w:pPr>
              <w:adjustRightInd w:val="0"/>
              <w:spacing w:line="280" w:lineRule="exact"/>
              <w:ind w:left="417" w:leftChars="-6" w:hanging="430" w:hangingChars="205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（2）专业培养目标、标准及确定依据</w:t>
            </w:r>
          </w:p>
        </w:tc>
        <w:tc>
          <w:tcPr>
            <w:tcW w:w="12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ind w:hanging="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人才培养改革组</w:t>
            </w:r>
          </w:p>
          <w:p>
            <w:pPr>
              <w:adjustRightInd w:val="0"/>
              <w:spacing w:line="280" w:lineRule="exact"/>
              <w:ind w:hanging="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院系评建工作组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  <w:jc w:val="center"/>
        </w:trPr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ind w:hanging="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1.3人才培养中心地位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ind w:left="417" w:leftChars="-6" w:hanging="430" w:hangingChars="205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（1）落实学校人才培养中心地位的政策与措施</w:t>
            </w:r>
          </w:p>
          <w:p>
            <w:pPr>
              <w:adjustRightInd w:val="0"/>
              <w:spacing w:line="280" w:lineRule="exact"/>
              <w:ind w:left="417" w:leftChars="-6" w:hanging="430" w:hangingChars="205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（2）人才培养中心地位的体现与效果</w:t>
            </w:r>
          </w:p>
          <w:p>
            <w:pPr>
              <w:adjustRightInd w:val="0"/>
              <w:spacing w:line="280" w:lineRule="exact"/>
              <w:ind w:left="417" w:leftChars="-6" w:hanging="430" w:hangingChars="205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（3）学校领导对本科教学的重视情况</w:t>
            </w:r>
          </w:p>
        </w:tc>
        <w:tc>
          <w:tcPr>
            <w:tcW w:w="12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评建工作办公室</w:t>
            </w:r>
          </w:p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评建工作组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2.师资队伍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2.1数量与结构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（1）教师队伍的数量与结构</w:t>
            </w:r>
          </w:p>
          <w:p>
            <w:pPr>
              <w:spacing w:line="280" w:lineRule="exact"/>
              <w:ind w:left="417" w:leftChars="-6" w:hanging="430" w:hangingChars="205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（2）教师队伍建设规划及发展态势</w:t>
            </w:r>
          </w:p>
        </w:tc>
        <w:tc>
          <w:tcPr>
            <w:tcW w:w="12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师资队伍</w:t>
            </w:r>
          </w:p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建设组</w:t>
            </w:r>
          </w:p>
        </w:tc>
        <w:tc>
          <w:tcPr>
            <w:tcW w:w="2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人事处</w:t>
            </w:r>
          </w:p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院系评建工作组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ind w:hanging="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2.2教育教学水平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ind w:left="417" w:leftChars="-6" w:hanging="430" w:hangingChars="205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（1）专任教师的专业水平与教学能力</w:t>
            </w:r>
          </w:p>
          <w:p>
            <w:pPr>
              <w:adjustRightInd w:val="0"/>
              <w:spacing w:line="280" w:lineRule="exact"/>
              <w:ind w:left="417" w:leftChars="-6" w:hanging="430" w:hangingChars="205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（2）学校师德师风建设措施与效果</w:t>
            </w:r>
          </w:p>
        </w:tc>
        <w:tc>
          <w:tcPr>
            <w:tcW w:w="12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ind w:left="-13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人事处教务处宣传部工会</w:t>
            </w:r>
          </w:p>
          <w:p>
            <w:pPr>
              <w:adjustRightInd w:val="0"/>
              <w:spacing w:line="280" w:lineRule="exact"/>
              <w:ind w:hanging="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院系评建工作组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  <w:jc w:val="center"/>
        </w:trPr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ind w:hanging="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2.3教师教学投入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ind w:left="417" w:leftChars="-6" w:hanging="430" w:hangingChars="205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（1）教授、副教授为本科生上课情况</w:t>
            </w:r>
          </w:p>
          <w:p>
            <w:pPr>
              <w:adjustRightInd w:val="0"/>
              <w:spacing w:line="280" w:lineRule="exact"/>
              <w:ind w:hanging="13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（2）教师开展教学研究、参与教学改革与建设情况</w:t>
            </w:r>
          </w:p>
        </w:tc>
        <w:tc>
          <w:tcPr>
            <w:tcW w:w="12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ind w:hanging="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教务处</w:t>
            </w:r>
          </w:p>
          <w:p>
            <w:pPr>
              <w:adjustRightInd w:val="0"/>
              <w:spacing w:line="280" w:lineRule="exact"/>
              <w:ind w:hanging="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科研管理处</w:t>
            </w:r>
          </w:p>
          <w:p>
            <w:pPr>
              <w:adjustRightInd w:val="0"/>
              <w:spacing w:line="280" w:lineRule="exact"/>
              <w:ind w:hanging="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院系评建工作组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ind w:hanging="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2.4教师发展与服务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ind w:left="417" w:leftChars="-6" w:hanging="430" w:hangingChars="205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（1）提升教师教学能力和专业水平的政策措施</w:t>
            </w:r>
          </w:p>
          <w:p>
            <w:pPr>
              <w:adjustRightInd w:val="0"/>
              <w:spacing w:line="280" w:lineRule="exact"/>
              <w:ind w:left="417" w:leftChars="-6" w:hanging="430" w:hangingChars="205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（2）服务教师职业生涯发展的政策措施</w:t>
            </w:r>
          </w:p>
        </w:tc>
        <w:tc>
          <w:tcPr>
            <w:tcW w:w="12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ind w:hanging="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人事处</w:t>
            </w:r>
          </w:p>
          <w:p>
            <w:pPr>
              <w:adjustRightInd w:val="0"/>
              <w:spacing w:line="280" w:lineRule="exact"/>
              <w:ind w:hanging="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3.教学资源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3.1教学经费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（1）教学经费投入及保障机制</w:t>
            </w:r>
          </w:p>
          <w:p>
            <w:pPr>
              <w:spacing w:line="280" w:lineRule="exact"/>
              <w:ind w:left="417" w:leftChars="-6" w:hanging="430" w:hangingChars="205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（2）学校教学经费年度变化情况</w:t>
            </w:r>
          </w:p>
          <w:p>
            <w:pPr>
              <w:spacing w:line="280" w:lineRule="exact"/>
              <w:ind w:left="417" w:leftChars="-6" w:hanging="430" w:hangingChars="205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（3）教学经费分配方式、比例及使用效益</w:t>
            </w:r>
          </w:p>
        </w:tc>
        <w:tc>
          <w:tcPr>
            <w:tcW w:w="12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教学资源建设组</w:t>
            </w:r>
          </w:p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财务处</w:t>
            </w:r>
          </w:p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  <w:jc w:val="center"/>
        </w:trPr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ind w:hanging="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3.2教学设施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ind w:hanging="13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（1）教学设施满足教学需要情况</w:t>
            </w:r>
          </w:p>
          <w:p>
            <w:pPr>
              <w:adjustRightInd w:val="0"/>
              <w:spacing w:line="280" w:lineRule="exact"/>
              <w:ind w:hanging="13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（2）教学、科研设施的开放程度及利用情况</w:t>
            </w:r>
          </w:p>
          <w:p>
            <w:pPr>
              <w:adjustRightInd w:val="0"/>
              <w:spacing w:line="280" w:lineRule="exact"/>
              <w:ind w:hanging="13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（3）教学信息化条件及资源建设</w:t>
            </w:r>
          </w:p>
        </w:tc>
        <w:tc>
          <w:tcPr>
            <w:tcW w:w="12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ind w:hanging="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现代教育技术中心</w:t>
            </w:r>
          </w:p>
          <w:p>
            <w:pPr>
              <w:adjustRightInd w:val="0"/>
              <w:spacing w:line="280" w:lineRule="exact"/>
              <w:ind w:hanging="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后勤管理处</w:t>
            </w:r>
          </w:p>
          <w:p>
            <w:pPr>
              <w:adjustRightInd w:val="0"/>
              <w:spacing w:line="280" w:lineRule="exact"/>
              <w:ind w:hanging="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国有资产管理处</w:t>
            </w:r>
          </w:p>
          <w:p>
            <w:pPr>
              <w:adjustRightInd w:val="0"/>
              <w:spacing w:line="280" w:lineRule="exact"/>
              <w:ind w:hanging="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院系评建工作组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ind w:hanging="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3.3专业设置与培养方案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ind w:hanging="13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（1）专业建设规划与执行</w:t>
            </w:r>
          </w:p>
          <w:p>
            <w:pPr>
              <w:adjustRightInd w:val="0"/>
              <w:spacing w:line="280" w:lineRule="exact"/>
              <w:ind w:hanging="13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（2）专业设置与结构调整，优势专业与新专业建设</w:t>
            </w:r>
          </w:p>
          <w:p>
            <w:pPr>
              <w:adjustRightInd w:val="0"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（3）培养方案的制定、执行与调整</w:t>
            </w:r>
          </w:p>
        </w:tc>
        <w:tc>
          <w:tcPr>
            <w:tcW w:w="12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教务处</w:t>
            </w:r>
          </w:p>
          <w:p>
            <w:pPr>
              <w:adjustRightInd w:val="0"/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院系评建工作组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  <w:jc w:val="center"/>
        </w:trPr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3.4课程资源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ind w:hanging="13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（1）课程建设规划与执行</w:t>
            </w:r>
          </w:p>
          <w:p>
            <w:pPr>
              <w:adjustRightInd w:val="0"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（2）课程的数量、结构及优质课程资源建设</w:t>
            </w:r>
          </w:p>
          <w:p>
            <w:pPr>
              <w:adjustRightInd w:val="0"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（3）教材建设与选用</w:t>
            </w:r>
          </w:p>
        </w:tc>
        <w:tc>
          <w:tcPr>
            <w:tcW w:w="12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教务处</w:t>
            </w:r>
          </w:p>
          <w:p>
            <w:pPr>
              <w:adjustRightInd w:val="0"/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院系评建工作组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2" w:hRule="atLeast"/>
          <w:jc w:val="center"/>
        </w:trPr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3.5社会资源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（1）合作办学、合作育人的措施与效果</w:t>
            </w:r>
          </w:p>
          <w:p>
            <w:pPr>
              <w:adjustRightInd w:val="0"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（2）共建教学资源情况</w:t>
            </w:r>
          </w:p>
          <w:p>
            <w:pPr>
              <w:adjustRightInd w:val="0"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（3）社会捐赠情况</w:t>
            </w:r>
          </w:p>
        </w:tc>
        <w:tc>
          <w:tcPr>
            <w:tcW w:w="12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学校办公室</w:t>
            </w:r>
          </w:p>
          <w:p>
            <w:pPr>
              <w:adjustRightInd w:val="0"/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教务处</w:t>
            </w:r>
          </w:p>
          <w:p>
            <w:pPr>
              <w:adjustRightInd w:val="0"/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学生工作部（处）</w:t>
            </w:r>
          </w:p>
          <w:p>
            <w:pPr>
              <w:adjustRightInd w:val="0"/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国际合作处</w:t>
            </w:r>
          </w:p>
          <w:p>
            <w:pPr>
              <w:adjustRightInd w:val="0"/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国际</w:t>
            </w:r>
            <w:r>
              <w:rPr>
                <w:rFonts w:ascii="宋体" w:hAnsi="宋体"/>
                <w:bCs/>
                <w:szCs w:val="21"/>
              </w:rPr>
              <w:t>教育学院</w:t>
            </w:r>
          </w:p>
          <w:p>
            <w:pPr>
              <w:adjustRightInd w:val="0"/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院系评建工作组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4.培养过程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4.1教学改革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（1）教学改革的总体思路及政策措施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（2）人才培养模式改革，人才培养体制、机制改革</w:t>
            </w:r>
          </w:p>
          <w:p>
            <w:pPr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（3）教学及管理信息化</w:t>
            </w:r>
          </w:p>
        </w:tc>
        <w:tc>
          <w:tcPr>
            <w:tcW w:w="12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人才培养改革组</w:t>
            </w:r>
          </w:p>
        </w:tc>
        <w:tc>
          <w:tcPr>
            <w:tcW w:w="2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教务处</w:t>
            </w:r>
          </w:p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院系评建工作组</w:t>
            </w:r>
          </w:p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现代教育技术中心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  <w:jc w:val="center"/>
        </w:trPr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ind w:hanging="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4.2课堂教学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（1）教学大纲的制订与执行</w:t>
            </w:r>
          </w:p>
          <w:p>
            <w:pPr>
              <w:adjustRightInd w:val="0"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（2）教学内容对人才培养目标的体现，科研转化教学</w:t>
            </w:r>
          </w:p>
          <w:p>
            <w:pPr>
              <w:adjustRightInd w:val="0"/>
              <w:spacing w:line="280" w:lineRule="exact"/>
              <w:ind w:hanging="13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（3）教师教学方法，学生学习方式</w:t>
            </w:r>
          </w:p>
          <w:p>
            <w:pPr>
              <w:adjustRightInd w:val="0"/>
              <w:spacing w:line="280" w:lineRule="exact"/>
              <w:ind w:hanging="13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（4）考试考核的方式方法及管理</w:t>
            </w:r>
          </w:p>
        </w:tc>
        <w:tc>
          <w:tcPr>
            <w:tcW w:w="12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ind w:hanging="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教务处</w:t>
            </w:r>
          </w:p>
          <w:p>
            <w:pPr>
              <w:adjustRightInd w:val="0"/>
              <w:spacing w:line="280" w:lineRule="exact"/>
              <w:ind w:hanging="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院系评建工作组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4" w:hRule="atLeast"/>
          <w:jc w:val="center"/>
        </w:trPr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ind w:hanging="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4.3实践教学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ind w:hanging="13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（1）实践教学体系建设</w:t>
            </w:r>
          </w:p>
          <w:p>
            <w:pPr>
              <w:adjustRightInd w:val="0"/>
              <w:spacing w:line="280" w:lineRule="exact"/>
              <w:ind w:hanging="13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（2）实验教学与实验室开放情况</w:t>
            </w:r>
          </w:p>
          <w:p>
            <w:pPr>
              <w:adjustRightInd w:val="0"/>
              <w:spacing w:line="280" w:lineRule="exact"/>
              <w:ind w:hanging="13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（3）实习实训、社会实践、毕业设计（论文）的落实及效果</w:t>
            </w:r>
          </w:p>
        </w:tc>
        <w:tc>
          <w:tcPr>
            <w:tcW w:w="12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ind w:hanging="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教务处</w:t>
            </w:r>
          </w:p>
          <w:p>
            <w:pPr>
              <w:adjustRightInd w:val="0"/>
              <w:spacing w:line="280" w:lineRule="exact"/>
              <w:ind w:hanging="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现代教育技术中心</w:t>
            </w:r>
          </w:p>
          <w:p>
            <w:pPr>
              <w:adjustRightInd w:val="0"/>
              <w:spacing w:line="280" w:lineRule="exact"/>
              <w:ind w:hanging="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院系评建工作组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3" w:hRule="atLeast"/>
          <w:jc w:val="center"/>
        </w:trPr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ind w:hanging="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4.4第二课堂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ind w:hanging="13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（1）第二课堂育人体系建设与保障措施</w:t>
            </w:r>
          </w:p>
          <w:p>
            <w:pPr>
              <w:adjustRightInd w:val="0"/>
              <w:spacing w:line="280" w:lineRule="exact"/>
              <w:ind w:hanging="13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（2）社团建设与校园文化、科技活动及育人效果</w:t>
            </w:r>
          </w:p>
          <w:p>
            <w:pPr>
              <w:adjustRightInd w:val="0"/>
              <w:spacing w:line="280" w:lineRule="exact"/>
              <w:ind w:hanging="13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（3）学生国内外交流学习情况</w:t>
            </w:r>
          </w:p>
        </w:tc>
        <w:tc>
          <w:tcPr>
            <w:tcW w:w="12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ind w:hanging="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宣传部</w:t>
            </w:r>
          </w:p>
          <w:p>
            <w:pPr>
              <w:adjustRightInd w:val="0"/>
              <w:spacing w:line="280" w:lineRule="exact"/>
              <w:ind w:hanging="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学生工作部（处）团委</w:t>
            </w:r>
          </w:p>
          <w:p>
            <w:pPr>
              <w:adjustRightInd w:val="0"/>
              <w:spacing w:line="280" w:lineRule="exact"/>
              <w:ind w:hanging="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体育部</w:t>
            </w:r>
          </w:p>
          <w:p>
            <w:pPr>
              <w:adjustRightInd w:val="0"/>
              <w:spacing w:line="280" w:lineRule="exact"/>
              <w:ind w:hanging="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国际合作处</w:t>
            </w:r>
          </w:p>
          <w:p>
            <w:pPr>
              <w:adjustRightInd w:val="0"/>
              <w:spacing w:line="280" w:lineRule="exact"/>
              <w:ind w:hanging="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院系评建工作组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5.学生发展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5.1招生及生源情况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（1）学校总体生源状况</w:t>
            </w:r>
          </w:p>
          <w:p>
            <w:pPr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（2）各专业生源数量及特征</w:t>
            </w:r>
          </w:p>
        </w:tc>
        <w:tc>
          <w:tcPr>
            <w:tcW w:w="12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学生发展改革组</w:t>
            </w:r>
          </w:p>
          <w:p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学生发展改革组</w:t>
            </w:r>
          </w:p>
        </w:tc>
        <w:tc>
          <w:tcPr>
            <w:tcW w:w="2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招生就业工作处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  <w:jc w:val="center"/>
        </w:trPr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ind w:hanging="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5.2学生指导与服务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ind w:hanging="13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（1）学生指导与服务的内容及效果</w:t>
            </w:r>
          </w:p>
          <w:p>
            <w:pPr>
              <w:adjustRightInd w:val="0"/>
              <w:spacing w:line="280" w:lineRule="exact"/>
              <w:ind w:hanging="13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（2）学生指导与服务的组织与条件保障</w:t>
            </w:r>
          </w:p>
          <w:p>
            <w:pPr>
              <w:adjustRightInd w:val="0"/>
              <w:spacing w:line="280" w:lineRule="exact"/>
              <w:ind w:hanging="13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（3）学生对指导与服务的评价</w:t>
            </w:r>
          </w:p>
        </w:tc>
        <w:tc>
          <w:tcPr>
            <w:tcW w:w="12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ind w:hanging="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学生工作部（处）、团委</w:t>
            </w:r>
          </w:p>
          <w:p>
            <w:pPr>
              <w:adjustRightInd w:val="0"/>
              <w:spacing w:line="280" w:lineRule="exact"/>
              <w:ind w:hanging="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招生就业工作处</w:t>
            </w:r>
          </w:p>
          <w:p>
            <w:pPr>
              <w:adjustRightInd w:val="0"/>
              <w:spacing w:line="280" w:lineRule="exact"/>
              <w:ind w:hanging="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院系评建工作组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  <w:jc w:val="center"/>
        </w:trPr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ind w:hanging="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5.3学风与学习效果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ind w:hanging="13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（1）学风建设的措施与效果</w:t>
            </w:r>
          </w:p>
          <w:p>
            <w:pPr>
              <w:adjustRightInd w:val="0"/>
              <w:spacing w:line="280" w:lineRule="exact"/>
              <w:ind w:hanging="13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（2）学生学业成绩及综合素质表现</w:t>
            </w:r>
          </w:p>
          <w:p>
            <w:pPr>
              <w:adjustRightInd w:val="0"/>
              <w:spacing w:line="280" w:lineRule="exact"/>
              <w:ind w:hanging="13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（3）学生对自我学习与成长的满意度</w:t>
            </w:r>
          </w:p>
        </w:tc>
        <w:tc>
          <w:tcPr>
            <w:tcW w:w="12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ind w:hanging="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学生工作部（处）</w:t>
            </w:r>
          </w:p>
          <w:p>
            <w:pPr>
              <w:adjustRightInd w:val="0"/>
              <w:spacing w:line="280" w:lineRule="exact"/>
              <w:ind w:hanging="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教务处</w:t>
            </w:r>
          </w:p>
          <w:p>
            <w:pPr>
              <w:adjustRightInd w:val="0"/>
              <w:spacing w:line="280" w:lineRule="exact"/>
              <w:ind w:hanging="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质量监控处</w:t>
            </w:r>
          </w:p>
          <w:p>
            <w:pPr>
              <w:adjustRightInd w:val="0"/>
              <w:spacing w:line="280" w:lineRule="exact"/>
              <w:ind w:hanging="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院系评建工作组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ind w:hanging="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5.4就业与发展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ind w:hanging="13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（1）毕业生就业率与职业发展情况</w:t>
            </w:r>
          </w:p>
          <w:p>
            <w:pPr>
              <w:adjustRightInd w:val="0"/>
              <w:spacing w:line="280" w:lineRule="exact"/>
              <w:ind w:hanging="13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（2）用人单位对毕业生评价</w:t>
            </w:r>
          </w:p>
        </w:tc>
        <w:tc>
          <w:tcPr>
            <w:tcW w:w="12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ind w:hanging="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招生就业工作处</w:t>
            </w:r>
          </w:p>
          <w:p>
            <w:pPr>
              <w:adjustRightInd w:val="0"/>
              <w:spacing w:line="280" w:lineRule="exact"/>
              <w:ind w:hanging="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院系评建工作组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6.质量保障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6.1教学质量保障体系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（1）质量标准建设</w:t>
            </w:r>
          </w:p>
          <w:p>
            <w:pPr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（2）学校质量保障模式及体系结构</w:t>
            </w:r>
          </w:p>
          <w:p>
            <w:pPr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（3）质量保障体系的组织、制度建设</w:t>
            </w:r>
          </w:p>
          <w:p>
            <w:pPr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（4）教学质量管理队伍建设</w:t>
            </w:r>
          </w:p>
        </w:tc>
        <w:tc>
          <w:tcPr>
            <w:tcW w:w="12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教学质量保障组</w:t>
            </w:r>
          </w:p>
          <w:p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质量监控处</w:t>
            </w:r>
          </w:p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人事处</w:t>
            </w:r>
          </w:p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财务处</w:t>
            </w:r>
          </w:p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教务处</w:t>
            </w:r>
          </w:p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院系评建工作组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ind w:hanging="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6.2质量监控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ind w:hanging="13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（1）自我评估及质量监控的内容与方式</w:t>
            </w:r>
          </w:p>
          <w:p>
            <w:pPr>
              <w:adjustRightInd w:val="0"/>
              <w:spacing w:line="280" w:lineRule="exact"/>
              <w:ind w:hanging="13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（2）自我评估及质量监控的实施效果</w:t>
            </w:r>
          </w:p>
        </w:tc>
        <w:tc>
          <w:tcPr>
            <w:tcW w:w="12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ind w:hanging="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质量监控处</w:t>
            </w:r>
          </w:p>
          <w:p>
            <w:pPr>
              <w:adjustRightInd w:val="0"/>
              <w:spacing w:line="280" w:lineRule="exact"/>
              <w:ind w:hanging="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教务处</w:t>
            </w:r>
          </w:p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院系评建工作组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ind w:hanging="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6.3质量信息及利用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ind w:hanging="13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（1）校内教学基本状态数据库建设情况</w:t>
            </w:r>
          </w:p>
          <w:p>
            <w:pPr>
              <w:adjustRightInd w:val="0"/>
              <w:spacing w:line="280" w:lineRule="exact"/>
              <w:ind w:hanging="11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（2）质量信息统计、分析、反馈机制</w:t>
            </w:r>
          </w:p>
          <w:p>
            <w:pPr>
              <w:adjustRightInd w:val="0"/>
              <w:spacing w:line="280" w:lineRule="exact"/>
              <w:ind w:hanging="13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（3）质量信息公开及年度质量报告</w:t>
            </w:r>
          </w:p>
        </w:tc>
        <w:tc>
          <w:tcPr>
            <w:tcW w:w="12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ind w:hanging="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质量监控处</w:t>
            </w:r>
          </w:p>
          <w:p>
            <w:pPr>
              <w:adjustRightInd w:val="0"/>
              <w:spacing w:line="280" w:lineRule="exact"/>
              <w:ind w:hanging="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教务处</w:t>
            </w:r>
          </w:p>
          <w:p>
            <w:pPr>
              <w:adjustRightInd w:val="0"/>
              <w:spacing w:line="280" w:lineRule="exact"/>
              <w:ind w:hanging="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招生</w:t>
            </w:r>
            <w:r>
              <w:rPr>
                <w:rFonts w:ascii="宋体" w:hAnsi="宋体"/>
                <w:bCs/>
                <w:szCs w:val="21"/>
              </w:rPr>
              <w:t>就业工作处</w:t>
            </w:r>
          </w:p>
          <w:p>
            <w:pPr>
              <w:adjustRightInd w:val="0"/>
              <w:spacing w:line="280" w:lineRule="exact"/>
              <w:ind w:hanging="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现代</w:t>
            </w:r>
            <w:r>
              <w:rPr>
                <w:rFonts w:ascii="宋体" w:hAnsi="宋体"/>
                <w:bCs/>
                <w:szCs w:val="21"/>
              </w:rPr>
              <w:t>教育技术中心</w:t>
            </w:r>
          </w:p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院系评建工作组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ind w:hanging="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6.4质量改进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ind w:hanging="13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（1）质量改进的途径与方法</w:t>
            </w:r>
          </w:p>
          <w:p>
            <w:pPr>
              <w:adjustRightInd w:val="0"/>
              <w:spacing w:line="280" w:lineRule="exact"/>
              <w:ind w:hanging="13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（2）质量改进的效果与评价</w:t>
            </w:r>
          </w:p>
        </w:tc>
        <w:tc>
          <w:tcPr>
            <w:tcW w:w="12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ind w:hanging="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质量监控处</w:t>
            </w:r>
          </w:p>
          <w:p>
            <w:pPr>
              <w:adjustRightInd w:val="0"/>
              <w:spacing w:line="280" w:lineRule="exact"/>
              <w:ind w:hanging="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教务处</w:t>
            </w:r>
          </w:p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院系评建工作组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ind w:hanging="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自选特色项目</w:t>
            </w:r>
          </w:p>
        </w:tc>
        <w:tc>
          <w:tcPr>
            <w:tcW w:w="8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ind w:hanging="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学校可自行选择有特色的补充项目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ind w:hanging="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特色项目建设组</w:t>
            </w:r>
          </w:p>
        </w:tc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ind w:hanging="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评建工作办公室</w:t>
            </w:r>
          </w:p>
          <w:p>
            <w:pPr>
              <w:adjustRightInd w:val="0"/>
              <w:spacing w:line="280" w:lineRule="exact"/>
              <w:ind w:hanging="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评建工作组</w:t>
            </w:r>
          </w:p>
        </w:tc>
      </w:tr>
    </w:tbl>
    <w:p>
      <w:pPr>
        <w:widowControl/>
        <w:spacing w:line="3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 w:cs="宋体"/>
          <w:kern w:val="0"/>
          <w:sz w:val="32"/>
          <w:szCs w:val="32"/>
        </w:rPr>
        <w:sectPr>
          <w:pgSz w:w="16838" w:h="11906" w:orient="landscape"/>
          <w:pgMar w:top="1627" w:right="1667" w:bottom="1457" w:left="1894" w:header="851" w:footer="1106" w:gutter="0"/>
          <w:pgNumType w:fmt="numberInDash"/>
          <w:cols w:space="425" w:num="1"/>
          <w:docGrid w:type="linesAndChar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B4666"/>
    <w:rsid w:val="5E9B46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2016-09-07T06:21:00Z</dcterms:created>
  <dc:creator>916</dc:creator>
  <cp:lastModifiedBy>916</cp:lastModifiedBy>
  <dcterms:modified xsi:type="dcterms:W3CDTF">2016-09-07T06:21:44Z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